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141B" w14:textId="341C4F5F" w:rsidR="000661D8" w:rsidRDefault="00695399" w:rsidP="005D5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27.</w:t>
      </w:r>
      <w:r w:rsidR="00091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stavka 3. Zakona o kazalištima („Narodne novine“, broj 71/06, 121/13, 26/14 i 98/19) i članka 3</w:t>
      </w:r>
      <w:r w:rsidR="00091B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Statuta Grada Šibenika (</w:t>
      </w:r>
      <w:r w:rsidR="005D500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Službeni glasnik Grada Šibenika</w:t>
      </w:r>
      <w:r w:rsidR="005D500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broj </w:t>
      </w:r>
      <w:r w:rsidR="00091BC9">
        <w:rPr>
          <w:rFonts w:ascii="Times New Roman" w:hAnsi="Times New Roman" w:cs="Times New Roman"/>
          <w:sz w:val="24"/>
          <w:szCs w:val="24"/>
        </w:rPr>
        <w:t>2/21</w:t>
      </w:r>
      <w:r>
        <w:rPr>
          <w:rFonts w:ascii="Times New Roman" w:hAnsi="Times New Roman" w:cs="Times New Roman"/>
          <w:sz w:val="24"/>
          <w:szCs w:val="24"/>
        </w:rPr>
        <w:t xml:space="preserve">), Gradsko vijeće Grada Šibenika, na </w:t>
      </w:r>
      <w:r w:rsidR="000967F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0967F4">
        <w:rPr>
          <w:rFonts w:ascii="Times New Roman" w:hAnsi="Times New Roman" w:cs="Times New Roman"/>
          <w:sz w:val="24"/>
          <w:szCs w:val="24"/>
        </w:rPr>
        <w:t xml:space="preserve">15. rujna 2021. godine,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14:paraId="704C4B19" w14:textId="39E9FD50" w:rsidR="00695399" w:rsidRDefault="00695399">
      <w:pPr>
        <w:rPr>
          <w:rFonts w:ascii="Times New Roman" w:hAnsi="Times New Roman" w:cs="Times New Roman"/>
          <w:sz w:val="24"/>
          <w:szCs w:val="24"/>
        </w:rPr>
      </w:pPr>
    </w:p>
    <w:p w14:paraId="3D3FE0D4" w14:textId="77777777" w:rsidR="00695399" w:rsidRPr="00695399" w:rsidRDefault="00695399" w:rsidP="006953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399">
        <w:rPr>
          <w:rFonts w:ascii="Times New Roman" w:hAnsi="Times New Roman" w:cs="Times New Roman"/>
          <w:b/>
          <w:bCs/>
          <w:sz w:val="24"/>
          <w:szCs w:val="24"/>
        </w:rPr>
        <w:t xml:space="preserve">Programski i financijski okvir </w:t>
      </w:r>
    </w:p>
    <w:p w14:paraId="7A945B43" w14:textId="77777777" w:rsidR="00695399" w:rsidRPr="00695399" w:rsidRDefault="00695399" w:rsidP="006953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399">
        <w:rPr>
          <w:rFonts w:ascii="Times New Roman" w:hAnsi="Times New Roman" w:cs="Times New Roman"/>
          <w:b/>
          <w:bCs/>
          <w:sz w:val="24"/>
          <w:szCs w:val="24"/>
        </w:rPr>
        <w:t xml:space="preserve">HRVATSKOG NARODNOG KAZALIŠTA U ŠIBENIKU </w:t>
      </w:r>
    </w:p>
    <w:p w14:paraId="60A7AA05" w14:textId="287E0204" w:rsidR="00695399" w:rsidRDefault="00695399" w:rsidP="006953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399">
        <w:rPr>
          <w:rFonts w:ascii="Times New Roman" w:hAnsi="Times New Roman" w:cs="Times New Roman"/>
          <w:b/>
          <w:bCs/>
          <w:sz w:val="24"/>
          <w:szCs w:val="24"/>
        </w:rPr>
        <w:t>za razdoblje od 2023. do 2026. godine</w:t>
      </w:r>
    </w:p>
    <w:p w14:paraId="052023DB" w14:textId="3D0C3837" w:rsidR="00695399" w:rsidRDefault="00695399" w:rsidP="006953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55D8A" w14:textId="5F27F9EC" w:rsidR="00695399" w:rsidRDefault="00695399" w:rsidP="0069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Utvrđuje se Programski i financijski okvir Hrvatskog narodnog kazališta u Šibeniku ( u daljnjem tekstu: Kazalište) za razdoblje od 2023. do 2026., kako slijedi: </w:t>
      </w:r>
    </w:p>
    <w:p w14:paraId="1BABC78D" w14:textId="28132685" w:rsidR="00695399" w:rsidRDefault="00695399" w:rsidP="00695399">
      <w:pPr>
        <w:rPr>
          <w:rFonts w:ascii="Times New Roman" w:hAnsi="Times New Roman" w:cs="Times New Roman"/>
          <w:sz w:val="24"/>
          <w:szCs w:val="24"/>
        </w:rPr>
      </w:pPr>
    </w:p>
    <w:p w14:paraId="01B97BEF" w14:textId="1A0B18DD" w:rsidR="00695399" w:rsidRPr="007F413A" w:rsidRDefault="00695399" w:rsidP="006953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13A">
        <w:rPr>
          <w:rFonts w:ascii="Times New Roman" w:hAnsi="Times New Roman" w:cs="Times New Roman"/>
          <w:b/>
          <w:bCs/>
          <w:sz w:val="24"/>
          <w:szCs w:val="24"/>
        </w:rPr>
        <w:t xml:space="preserve">1.1. Programski okvir: </w:t>
      </w:r>
    </w:p>
    <w:p w14:paraId="36C58903" w14:textId="13348548" w:rsidR="00695399" w:rsidRDefault="00695399" w:rsidP="0069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Kazalište mora razvijati kazališnu i drugu scensku kulturu, promicati kulturu posjećivanja kazališta, ostvarivati suradnju s drugim kazalištima, kulturnim i ostalim institucijama i subjektima iz zemlje i inozemstva, te posebnu pozornost posvećivati djeci i mladima kao aktivnim sudionicima, odnosno posjetiteljima kazališnim događanja. </w:t>
      </w:r>
    </w:p>
    <w:p w14:paraId="60E9DD2B" w14:textId="6C734FCD" w:rsidR="00695399" w:rsidRDefault="00695399" w:rsidP="0069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Kazalište se obvezuje najmanje tri </w:t>
      </w:r>
      <w:r w:rsidR="00831552">
        <w:rPr>
          <w:rFonts w:ascii="Times New Roman" w:hAnsi="Times New Roman" w:cs="Times New Roman"/>
          <w:sz w:val="24"/>
          <w:szCs w:val="24"/>
        </w:rPr>
        <w:t xml:space="preserve">puta godišnje održati premijerne kazališne predstave u vlastitoj produkciji ili koprodukciji s drugim kazalištima, uključujući vlastite dječje produkcije. </w:t>
      </w:r>
    </w:p>
    <w:p w14:paraId="1EC95892" w14:textId="66A195B4" w:rsidR="00831552" w:rsidRDefault="00831552" w:rsidP="0069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Kazalište je obvezno organizirati predstave gostujućih kazališta u Šibeniku u okviru dramskog programa u vlastitoj produkciji ili u okviru gostujućih kazališnih programa, predstave za djecu i mlade, te gostovanja glazbenih i plesnih umjetnika u sklopu glazbeno-scenskog programa. </w:t>
      </w:r>
    </w:p>
    <w:p w14:paraId="5FF9034A" w14:textId="609D5F2F" w:rsidR="00831552" w:rsidRDefault="00831552" w:rsidP="0069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Programi trebaju sadržavati izvođenje djela svjetske i domaće klasične i suvremene književnosti. </w:t>
      </w:r>
    </w:p>
    <w:p w14:paraId="10597C39" w14:textId="5011275F" w:rsidR="00831552" w:rsidRDefault="00831552" w:rsidP="0069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četverogodišnjem razdoblju bilo bi potrebno imati sljedeću dinamiku izvođenja </w:t>
      </w:r>
      <w:r w:rsidR="007F413A">
        <w:rPr>
          <w:rFonts w:ascii="Times New Roman" w:hAnsi="Times New Roman" w:cs="Times New Roman"/>
          <w:sz w:val="24"/>
          <w:szCs w:val="24"/>
        </w:rPr>
        <w:t xml:space="preserve">dramsko scenska </w:t>
      </w:r>
      <w:r>
        <w:rPr>
          <w:rFonts w:ascii="Times New Roman" w:hAnsi="Times New Roman" w:cs="Times New Roman"/>
          <w:sz w:val="24"/>
          <w:szCs w:val="24"/>
        </w:rPr>
        <w:t xml:space="preserve">i glazbeno scenska događanja (vlastita produkcija </w:t>
      </w:r>
      <w:r w:rsidR="007F413A">
        <w:rPr>
          <w:rFonts w:ascii="Times New Roman" w:hAnsi="Times New Roman" w:cs="Times New Roman"/>
          <w:sz w:val="24"/>
          <w:szCs w:val="24"/>
        </w:rPr>
        <w:t xml:space="preserve">i gostovanja): </w:t>
      </w:r>
    </w:p>
    <w:p w14:paraId="1681F1DC" w14:textId="6FC189BF" w:rsidR="007F413A" w:rsidRDefault="007F413A" w:rsidP="0069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- 2023. godine 110 izvedbi,</w:t>
      </w:r>
    </w:p>
    <w:p w14:paraId="6ECE62CA" w14:textId="59EE4C61" w:rsidR="007F413A" w:rsidRDefault="007F413A" w:rsidP="0069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- 2024. godine 110 izvedbi, </w:t>
      </w:r>
    </w:p>
    <w:p w14:paraId="25F508D2" w14:textId="4463BEC3" w:rsidR="007F413A" w:rsidRDefault="007F413A" w:rsidP="0069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- 2025. godine 110 izvedbi i </w:t>
      </w:r>
    </w:p>
    <w:p w14:paraId="419A2B30" w14:textId="3D2036C9" w:rsidR="007F413A" w:rsidRDefault="007F413A" w:rsidP="0069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- 2026. godine 110 izvedbi. </w:t>
      </w:r>
    </w:p>
    <w:p w14:paraId="728B7B54" w14:textId="083C0202" w:rsidR="007F413A" w:rsidRDefault="007F413A" w:rsidP="007F413A">
      <w:pPr>
        <w:rPr>
          <w:rFonts w:ascii="Times New Roman" w:hAnsi="Times New Roman" w:cs="Times New Roman"/>
          <w:sz w:val="24"/>
          <w:szCs w:val="24"/>
        </w:rPr>
      </w:pPr>
      <w:r w:rsidRPr="007F41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13A">
        <w:rPr>
          <w:rFonts w:ascii="Times New Roman" w:hAnsi="Times New Roman" w:cs="Times New Roman"/>
          <w:sz w:val="24"/>
          <w:szCs w:val="24"/>
        </w:rPr>
        <w:t xml:space="preserve">Kazalište se obvezuje organizirati godišnje najmanje petnaest glazbeno – scenskih programa. </w:t>
      </w:r>
    </w:p>
    <w:p w14:paraId="0125B5B6" w14:textId="7201AB6A" w:rsidR="007F413A" w:rsidRDefault="007F413A" w:rsidP="007F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Kazalište se obvezuje svake godine organizirati Međunarodni dječji festival Šibenik-Hrvatska, koji bi u svim programskim cjelinama trebao postaviti visoke kriterije selekcije i na taj način ostvariti pomake u estetici dječjeg stvaralaštva. </w:t>
      </w:r>
    </w:p>
    <w:p w14:paraId="4519E3E4" w14:textId="340F01A5" w:rsidR="007F413A" w:rsidRDefault="007F413A" w:rsidP="007F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Također, festivalski bi program trebalo osnažiti vlastitom kazališnom produkcijom koja bi bila povezana s promjenama u produkciji šibenskog kazališta tijekom sezone. </w:t>
      </w:r>
    </w:p>
    <w:p w14:paraId="4A2DF2C5" w14:textId="6FC1B30B" w:rsidR="007F413A" w:rsidRDefault="007F413A" w:rsidP="007F413A">
      <w:pPr>
        <w:rPr>
          <w:rFonts w:ascii="Times New Roman" w:hAnsi="Times New Roman" w:cs="Times New Roman"/>
          <w:sz w:val="24"/>
          <w:szCs w:val="24"/>
        </w:rPr>
      </w:pPr>
      <w:r w:rsidRPr="007F41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Kao nositelj kazališno-scenske djelatnosti na području Grada Šibenika, Kazalište će surađivati i pružati tehničko-orga</w:t>
      </w:r>
      <w:r w:rsidR="007E1BC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izacijsku i s</w:t>
      </w:r>
      <w:r w:rsidR="007E1BC2">
        <w:rPr>
          <w:rFonts w:ascii="Times New Roman" w:hAnsi="Times New Roman" w:cs="Times New Roman"/>
          <w:sz w:val="24"/>
          <w:szCs w:val="24"/>
        </w:rPr>
        <w:t xml:space="preserve">tručnu pomoć različitim kazališnim i glazbeno-scenskim udrugama sukladno Pravilniku o cijenama (broj 54-20/2019 i 56-21/2019), te sudjelovati u organiziranju kreativno-edukacijskih radionica, koje njeguju kazališno scensko i glazbeno izražavanje učenika </w:t>
      </w:r>
      <w:r w:rsidR="0043715B">
        <w:rPr>
          <w:rFonts w:ascii="Times New Roman" w:hAnsi="Times New Roman" w:cs="Times New Roman"/>
          <w:sz w:val="24"/>
          <w:szCs w:val="24"/>
        </w:rPr>
        <w:t>osnovnih i srednjih škola te visokih učilišta</w:t>
      </w:r>
      <w:r w:rsidR="001E06EE">
        <w:rPr>
          <w:rFonts w:ascii="Times New Roman" w:hAnsi="Times New Roman" w:cs="Times New Roman"/>
          <w:sz w:val="24"/>
          <w:szCs w:val="24"/>
        </w:rPr>
        <w:t>;</w:t>
      </w:r>
    </w:p>
    <w:p w14:paraId="74FE9033" w14:textId="65266957" w:rsidR="001E06EE" w:rsidRDefault="001E06EE" w:rsidP="007F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Ukoliko Grad Šibenik kao osnivač zatraži, Kazalište će pružati organizacijske, tehničke i stručne usluge pri organiziranju različitih programa i manifestacija u interesu osnivača, i to u prostoru Kazališta ili na drugim lokacijama. </w:t>
      </w:r>
    </w:p>
    <w:p w14:paraId="0DA42C7D" w14:textId="66EDEE10" w:rsidR="001E06EE" w:rsidRDefault="001E06EE" w:rsidP="007F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Grad Šibenik, kao osnivač Kazališta, nastavit će investirati i ulagati u održavanje postojeće i nabavku nove neophodne kazališne opreme i uređenje prostora, kako bi Kazalište moglo udovoljiti planiranim programskim zadacima, a posebice se obvezuje osigurati odgovarajući prostor za skladištenje opreme, kazališne radionice i prostore za pokuse. </w:t>
      </w:r>
    </w:p>
    <w:p w14:paraId="50D2B74D" w14:textId="09CCA573" w:rsidR="001E06EE" w:rsidRDefault="001E06EE" w:rsidP="007F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Grad Šibenik </w:t>
      </w:r>
      <w:r w:rsidR="002927C7">
        <w:rPr>
          <w:rFonts w:ascii="Times New Roman" w:hAnsi="Times New Roman" w:cs="Times New Roman"/>
          <w:sz w:val="24"/>
          <w:szCs w:val="24"/>
        </w:rPr>
        <w:t xml:space="preserve">osigurat će sredstva za plaće (u skladu s Kolektivnog ugovorom za zaposlene u ustanovama kulture Grada Šibenika), te za materijalne i ostale troškove u okviru realizacije svih kazališnih programa. </w:t>
      </w:r>
    </w:p>
    <w:p w14:paraId="0AF3E281" w14:textId="49452B68" w:rsidR="002927C7" w:rsidRDefault="002927C7" w:rsidP="007F413A">
      <w:pPr>
        <w:rPr>
          <w:rFonts w:ascii="Times New Roman" w:hAnsi="Times New Roman" w:cs="Times New Roman"/>
          <w:sz w:val="24"/>
          <w:szCs w:val="24"/>
        </w:rPr>
      </w:pPr>
    </w:p>
    <w:p w14:paraId="7D9F05A0" w14:textId="0657D435" w:rsidR="002927C7" w:rsidRPr="002927C7" w:rsidRDefault="002927C7" w:rsidP="007F4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27C7">
        <w:rPr>
          <w:rFonts w:ascii="Times New Roman" w:hAnsi="Times New Roman" w:cs="Times New Roman"/>
          <w:b/>
          <w:bCs/>
          <w:sz w:val="24"/>
          <w:szCs w:val="24"/>
        </w:rPr>
        <w:t>1.2. Financijski okvir</w:t>
      </w:r>
    </w:p>
    <w:p w14:paraId="7274A1E9" w14:textId="4336258B" w:rsidR="002927C7" w:rsidRDefault="002927C7" w:rsidP="007F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Pozicija Hrvatskog narodnog kazališta u Šibeniku u Proračunu Grada Šibenika za 2023. godinu </w:t>
      </w:r>
    </w:p>
    <w:p w14:paraId="0F4B239C" w14:textId="14ADD15E" w:rsidR="002927C7" w:rsidRDefault="002927C7" w:rsidP="007F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Proračunski izvor financiranja </w:t>
      </w:r>
    </w:p>
    <w:p w14:paraId="6B45ACA8" w14:textId="64FA7792" w:rsidR="002927C7" w:rsidRDefault="002927C7" w:rsidP="007F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HRVATSKO NARODNO KAZALIŠTE U ŠIBENIKU </w:t>
      </w:r>
      <w:r w:rsidR="00091BC9">
        <w:rPr>
          <w:rFonts w:ascii="Times New Roman" w:hAnsi="Times New Roman" w:cs="Times New Roman"/>
          <w:sz w:val="24"/>
          <w:szCs w:val="24"/>
        </w:rPr>
        <w:t xml:space="preserve">6.500.000,00 </w:t>
      </w:r>
      <w:r>
        <w:rPr>
          <w:rFonts w:ascii="Times New Roman" w:hAnsi="Times New Roman" w:cs="Times New Roman"/>
          <w:sz w:val="24"/>
          <w:szCs w:val="24"/>
        </w:rPr>
        <w:t xml:space="preserve">kn. </w:t>
      </w:r>
    </w:p>
    <w:p w14:paraId="2C51F0A3" w14:textId="5E89649F" w:rsidR="002927C7" w:rsidRDefault="002927C7" w:rsidP="007F413A">
      <w:pPr>
        <w:rPr>
          <w:rFonts w:ascii="Times New Roman" w:hAnsi="Times New Roman" w:cs="Times New Roman"/>
          <w:sz w:val="24"/>
          <w:szCs w:val="24"/>
        </w:rPr>
      </w:pPr>
    </w:p>
    <w:p w14:paraId="77A62E5A" w14:textId="25FFE212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Pozicija Hrvatskog narodnog kazališta u Šibeniku u Proračunu Grada Šibenika za 2024. godinu </w:t>
      </w:r>
    </w:p>
    <w:p w14:paraId="3D4D29FB" w14:textId="77777777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Proračunski izvor financiranja </w:t>
      </w:r>
    </w:p>
    <w:p w14:paraId="5450629E" w14:textId="460DD57D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HRVATSKO NARODNO KAZALIŠTE U ŠIBENIKU </w:t>
      </w:r>
      <w:r w:rsidR="00091BC9">
        <w:rPr>
          <w:rFonts w:ascii="Times New Roman" w:hAnsi="Times New Roman" w:cs="Times New Roman"/>
          <w:sz w:val="24"/>
          <w:szCs w:val="24"/>
        </w:rPr>
        <w:t xml:space="preserve">6.500.000,00 </w:t>
      </w:r>
      <w:r>
        <w:rPr>
          <w:rFonts w:ascii="Times New Roman" w:hAnsi="Times New Roman" w:cs="Times New Roman"/>
          <w:sz w:val="24"/>
          <w:szCs w:val="24"/>
        </w:rPr>
        <w:t xml:space="preserve">kn. </w:t>
      </w:r>
    </w:p>
    <w:p w14:paraId="18B0F26D" w14:textId="57510521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</w:p>
    <w:p w14:paraId="6C822623" w14:textId="51616A8A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Pozicija Hrvatskog narodnog kazališta u Šibeniku u Proračunu Grada Šibenika za 2025. godinu </w:t>
      </w:r>
    </w:p>
    <w:p w14:paraId="57FDEE0C" w14:textId="77777777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Proračunski izvor financiranja </w:t>
      </w:r>
    </w:p>
    <w:p w14:paraId="43A21A66" w14:textId="124FDDA5" w:rsidR="002927C7" w:rsidRPr="007F413A" w:rsidRDefault="002927C7" w:rsidP="002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HRVATSKO NARODNO KAZALIŠTE U ŠIBENIKU </w:t>
      </w:r>
      <w:r w:rsidR="00091BC9">
        <w:rPr>
          <w:rFonts w:ascii="Times New Roman" w:hAnsi="Times New Roman" w:cs="Times New Roman"/>
          <w:sz w:val="24"/>
          <w:szCs w:val="24"/>
        </w:rPr>
        <w:t xml:space="preserve">6.500.000,00 </w:t>
      </w:r>
      <w:r>
        <w:rPr>
          <w:rFonts w:ascii="Times New Roman" w:hAnsi="Times New Roman" w:cs="Times New Roman"/>
          <w:sz w:val="24"/>
          <w:szCs w:val="24"/>
        </w:rPr>
        <w:t xml:space="preserve"> kn. </w:t>
      </w:r>
    </w:p>
    <w:p w14:paraId="6EBCA75D" w14:textId="77777777" w:rsidR="00091BC9" w:rsidRDefault="00091BC9" w:rsidP="002927C7">
      <w:pPr>
        <w:rPr>
          <w:rFonts w:ascii="Times New Roman" w:hAnsi="Times New Roman" w:cs="Times New Roman"/>
          <w:sz w:val="24"/>
          <w:szCs w:val="24"/>
        </w:rPr>
      </w:pPr>
    </w:p>
    <w:p w14:paraId="41D4DC37" w14:textId="77777777" w:rsidR="00091BC9" w:rsidRDefault="00091BC9" w:rsidP="002927C7">
      <w:pPr>
        <w:rPr>
          <w:rFonts w:ascii="Times New Roman" w:hAnsi="Times New Roman" w:cs="Times New Roman"/>
          <w:sz w:val="24"/>
          <w:szCs w:val="24"/>
        </w:rPr>
      </w:pPr>
    </w:p>
    <w:p w14:paraId="5B393E77" w14:textId="566D8003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Pozicija Hrvatskog narodnog kazališta u Šibeniku u Proračunu Grada Šibenika za 2026. godinu </w:t>
      </w:r>
    </w:p>
    <w:p w14:paraId="3E1E3585" w14:textId="77777777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Proračunski izvor financiranja </w:t>
      </w:r>
    </w:p>
    <w:p w14:paraId="27F80470" w14:textId="593465DF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HRVATSKO NARODNO KAZALIŠTE U ŠIBENIKU </w:t>
      </w:r>
      <w:r w:rsidR="00091BC9">
        <w:rPr>
          <w:rFonts w:ascii="Times New Roman" w:hAnsi="Times New Roman" w:cs="Times New Roman"/>
          <w:sz w:val="24"/>
          <w:szCs w:val="24"/>
        </w:rPr>
        <w:t>6.500.000,00</w:t>
      </w:r>
      <w:r>
        <w:rPr>
          <w:rFonts w:ascii="Times New Roman" w:hAnsi="Times New Roman" w:cs="Times New Roman"/>
          <w:sz w:val="24"/>
          <w:szCs w:val="24"/>
        </w:rPr>
        <w:t xml:space="preserve"> kn. </w:t>
      </w:r>
    </w:p>
    <w:p w14:paraId="64F39FD9" w14:textId="71482BB6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</w:p>
    <w:p w14:paraId="78C1CF4A" w14:textId="3F47E381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 w:rsidRPr="002927C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Ukoliko se Kazalište ne bude pridržavalo ovih programskih i financijskih okvira, Grad Šibenik kao osnivač može uskratiti financiranje Kazalištu. </w:t>
      </w:r>
    </w:p>
    <w:p w14:paraId="43EFA27B" w14:textId="42CC9E91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 w:rsidRPr="002927C7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Ovaj Program i financijski okvir stupaju na snagu danom donošenja, a objaviti će se u «Službenom glasniku Grada Šibenika».</w:t>
      </w:r>
    </w:p>
    <w:p w14:paraId="3EEBFA84" w14:textId="7DF66B9F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</w:p>
    <w:p w14:paraId="718BB283" w14:textId="63634AEA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0967F4">
        <w:rPr>
          <w:rFonts w:ascii="Times New Roman" w:hAnsi="Times New Roman" w:cs="Times New Roman"/>
          <w:sz w:val="24"/>
          <w:szCs w:val="24"/>
        </w:rPr>
        <w:t>610-01/21-01/05</w:t>
      </w:r>
    </w:p>
    <w:p w14:paraId="06BA2727" w14:textId="6B8E4078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0967F4">
        <w:rPr>
          <w:rFonts w:ascii="Times New Roman" w:hAnsi="Times New Roman" w:cs="Times New Roman"/>
          <w:sz w:val="24"/>
          <w:szCs w:val="24"/>
        </w:rPr>
        <w:t>2182/01-05/1-21-2</w:t>
      </w:r>
    </w:p>
    <w:p w14:paraId="4F424410" w14:textId="37EC15C7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0967F4">
        <w:rPr>
          <w:rFonts w:ascii="Times New Roman" w:hAnsi="Times New Roman" w:cs="Times New Roman"/>
          <w:sz w:val="24"/>
          <w:szCs w:val="24"/>
        </w:rPr>
        <w:t xml:space="preserve">15. rujna </w:t>
      </w:r>
      <w:r>
        <w:rPr>
          <w:rFonts w:ascii="Times New Roman" w:hAnsi="Times New Roman" w:cs="Times New Roman"/>
          <w:sz w:val="24"/>
          <w:szCs w:val="24"/>
        </w:rPr>
        <w:t>2021. godine</w:t>
      </w:r>
    </w:p>
    <w:p w14:paraId="5DE62E28" w14:textId="6285AEE3" w:rsidR="002927C7" w:rsidRDefault="002927C7" w:rsidP="002927C7">
      <w:pPr>
        <w:rPr>
          <w:rFonts w:ascii="Times New Roman" w:hAnsi="Times New Roman" w:cs="Times New Roman"/>
          <w:sz w:val="24"/>
          <w:szCs w:val="24"/>
        </w:rPr>
      </w:pPr>
    </w:p>
    <w:p w14:paraId="3A9CE57D" w14:textId="77777777" w:rsidR="002927C7" w:rsidRDefault="002927C7" w:rsidP="002927C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32C0E" w14:textId="1693AE92" w:rsidR="002927C7" w:rsidRPr="002927C7" w:rsidRDefault="002927C7" w:rsidP="000967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7C7">
        <w:rPr>
          <w:rFonts w:ascii="Times New Roman" w:hAnsi="Times New Roman" w:cs="Times New Roman"/>
          <w:b/>
          <w:bCs/>
          <w:sz w:val="24"/>
          <w:szCs w:val="24"/>
        </w:rPr>
        <w:t>GRADSKO VIJEĆE GRADA ŠIBENIKA</w:t>
      </w:r>
    </w:p>
    <w:p w14:paraId="0B06B622" w14:textId="33C9CE26" w:rsidR="002927C7" w:rsidRDefault="002927C7" w:rsidP="002927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5FF6555B" w14:textId="30232B8F" w:rsidR="002927C7" w:rsidRPr="007F413A" w:rsidRDefault="002927C7" w:rsidP="002927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Zlatović</w:t>
      </w:r>
      <w:r w:rsidR="005D5000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5D5000">
        <w:rPr>
          <w:rFonts w:ascii="Times New Roman" w:hAnsi="Times New Roman" w:cs="Times New Roman"/>
          <w:sz w:val="24"/>
          <w:szCs w:val="24"/>
        </w:rPr>
        <w:t>.</w:t>
      </w:r>
    </w:p>
    <w:p w14:paraId="5A3EB268" w14:textId="77777777" w:rsidR="002927C7" w:rsidRPr="007F413A" w:rsidRDefault="002927C7" w:rsidP="002927C7">
      <w:pPr>
        <w:rPr>
          <w:rFonts w:ascii="Times New Roman" w:hAnsi="Times New Roman" w:cs="Times New Roman"/>
          <w:sz w:val="24"/>
          <w:szCs w:val="24"/>
        </w:rPr>
      </w:pPr>
    </w:p>
    <w:p w14:paraId="57E60592" w14:textId="2AE41879" w:rsidR="002927C7" w:rsidRDefault="002927C7" w:rsidP="007F413A">
      <w:pPr>
        <w:rPr>
          <w:rFonts w:ascii="Times New Roman" w:hAnsi="Times New Roman" w:cs="Times New Roman"/>
          <w:sz w:val="24"/>
          <w:szCs w:val="24"/>
        </w:rPr>
      </w:pPr>
    </w:p>
    <w:p w14:paraId="0B8BA1F7" w14:textId="77777777" w:rsidR="002927C7" w:rsidRPr="007F413A" w:rsidRDefault="002927C7" w:rsidP="007F413A">
      <w:pPr>
        <w:rPr>
          <w:rFonts w:ascii="Times New Roman" w:hAnsi="Times New Roman" w:cs="Times New Roman"/>
          <w:sz w:val="24"/>
          <w:szCs w:val="24"/>
        </w:rPr>
      </w:pPr>
    </w:p>
    <w:p w14:paraId="089B8E0E" w14:textId="77777777" w:rsidR="007F413A" w:rsidRPr="00695399" w:rsidRDefault="007F413A" w:rsidP="00695399">
      <w:pPr>
        <w:rPr>
          <w:rFonts w:ascii="Times New Roman" w:hAnsi="Times New Roman" w:cs="Times New Roman"/>
          <w:sz w:val="24"/>
          <w:szCs w:val="24"/>
        </w:rPr>
      </w:pPr>
    </w:p>
    <w:sectPr w:rsidR="007F413A" w:rsidRPr="00695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383"/>
    <w:multiLevelType w:val="hybridMultilevel"/>
    <w:tmpl w:val="901AB01E"/>
    <w:lvl w:ilvl="0" w:tplc="4C12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0679F"/>
    <w:multiLevelType w:val="hybridMultilevel"/>
    <w:tmpl w:val="307EBE24"/>
    <w:lvl w:ilvl="0" w:tplc="C8004B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87749"/>
    <w:multiLevelType w:val="hybridMultilevel"/>
    <w:tmpl w:val="8ED4C766"/>
    <w:lvl w:ilvl="0" w:tplc="BE6226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33E81"/>
    <w:multiLevelType w:val="hybridMultilevel"/>
    <w:tmpl w:val="348E8466"/>
    <w:lvl w:ilvl="0" w:tplc="BBD6AB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99"/>
    <w:rsid w:val="000661D8"/>
    <w:rsid w:val="00091BC9"/>
    <w:rsid w:val="000967F4"/>
    <w:rsid w:val="001E06EE"/>
    <w:rsid w:val="002927C7"/>
    <w:rsid w:val="0043715B"/>
    <w:rsid w:val="00501CBA"/>
    <w:rsid w:val="005D5000"/>
    <w:rsid w:val="00695399"/>
    <w:rsid w:val="007E1BC2"/>
    <w:rsid w:val="007F413A"/>
    <w:rsid w:val="008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B3D5"/>
  <w15:chartTrackingRefBased/>
  <w15:docId w15:val="{03C65763-FE6F-4F12-9ACE-D40EF695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Šibensko Kazalište</dc:creator>
  <cp:keywords/>
  <dc:description/>
  <cp:lastModifiedBy>Mira Vudrag Kulić</cp:lastModifiedBy>
  <cp:revision>4</cp:revision>
  <dcterms:created xsi:type="dcterms:W3CDTF">2021-09-16T12:10:00Z</dcterms:created>
  <dcterms:modified xsi:type="dcterms:W3CDTF">2021-09-16T12:48:00Z</dcterms:modified>
</cp:coreProperties>
</file>